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BC" w:rsidRDefault="004776CA" w:rsidP="000C71BD">
      <w:pPr>
        <w:spacing w:line="560" w:lineRule="exact"/>
        <w:jc w:val="center"/>
        <w:rPr>
          <w:rFonts w:ascii="方正小标宋简体" w:eastAsia="方正小标宋简体" w:hAnsi="方正仿宋简体" w:cs="方正仿宋简体" w:hint="eastAsia"/>
          <w:bCs/>
          <w:sz w:val="44"/>
          <w:szCs w:val="44"/>
        </w:rPr>
      </w:pPr>
      <w:r w:rsidRPr="00257399">
        <w:rPr>
          <w:rFonts w:ascii="方正小标宋简体" w:eastAsia="方正小标宋简体" w:hAnsi="方正仿宋简体" w:cs="方正仿宋简体" w:hint="eastAsia"/>
          <w:bCs/>
          <w:sz w:val="44"/>
          <w:szCs w:val="44"/>
        </w:rPr>
        <w:t>丹山物流项目设计及施工方案评审通过</w:t>
      </w:r>
    </w:p>
    <w:p w:rsidR="00257399" w:rsidRPr="000C71BD" w:rsidRDefault="00257399" w:rsidP="00257399">
      <w:pPr>
        <w:spacing w:line="560" w:lineRule="exact"/>
        <w:jc w:val="center"/>
        <w:rPr>
          <w:rFonts w:ascii="方正小标宋简体" w:eastAsia="方正小标宋简体" w:hAnsi="方正仿宋简体" w:cs="方正仿宋简体" w:hint="eastAsia"/>
          <w:bCs/>
          <w:sz w:val="44"/>
          <w:szCs w:val="44"/>
        </w:rPr>
      </w:pPr>
    </w:p>
    <w:p w:rsidR="002B61BC" w:rsidRPr="00257399" w:rsidRDefault="004776CA" w:rsidP="00257399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257399">
        <w:rPr>
          <w:rFonts w:ascii="Times New Roman" w:eastAsia="方正仿宋简体" w:hAnsi="Times New Roman" w:cs="Times New Roman"/>
          <w:sz w:val="32"/>
          <w:szCs w:val="32"/>
        </w:rPr>
        <w:t>2019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年</w:t>
      </w:r>
      <w:r w:rsidRPr="00257399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月</w:t>
      </w:r>
      <w:r w:rsidRPr="00257399">
        <w:rPr>
          <w:rFonts w:ascii="Times New Roman" w:eastAsia="方正仿宋简体" w:hAnsi="Times New Roman" w:cs="Times New Roman"/>
          <w:sz w:val="32"/>
          <w:szCs w:val="32"/>
        </w:rPr>
        <w:t>17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日</w:t>
      </w:r>
      <w:r w:rsidR="00257399">
        <w:rPr>
          <w:rFonts w:ascii="Times New Roman" w:eastAsia="方正仿宋简体" w:hAnsi="方正仿宋简体" w:cs="Times New Roman" w:hint="eastAsia"/>
          <w:sz w:val="32"/>
          <w:szCs w:val="32"/>
        </w:rPr>
        <w:t>，</w:t>
      </w:r>
      <w:r w:rsidR="000C71BD">
        <w:rPr>
          <w:rFonts w:ascii="Times New Roman" w:eastAsia="方正仿宋简体" w:hAnsi="方正仿宋简体" w:cs="Times New Roman" w:hint="eastAsia"/>
          <w:sz w:val="32"/>
          <w:szCs w:val="32"/>
        </w:rPr>
        <w:t>泸州市丹山建材科技有限公司建筑工业化产品（</w:t>
      </w:r>
      <w:r w:rsidR="000C71BD">
        <w:rPr>
          <w:rFonts w:ascii="Times New Roman" w:eastAsia="方正仿宋简体" w:hAnsi="方正仿宋简体" w:cs="Times New Roman" w:hint="eastAsia"/>
          <w:sz w:val="32"/>
          <w:szCs w:val="32"/>
        </w:rPr>
        <w:t>PC</w:t>
      </w:r>
      <w:r w:rsidR="000C71BD">
        <w:rPr>
          <w:rFonts w:ascii="Times New Roman" w:eastAsia="方正仿宋简体" w:hAnsi="方正仿宋简体" w:cs="Times New Roman" w:hint="eastAsia"/>
          <w:sz w:val="32"/>
          <w:szCs w:val="32"/>
        </w:rPr>
        <w:t>）项目物流设计及施工方案评审会在</w:t>
      </w:r>
      <w:r w:rsidR="00257399">
        <w:rPr>
          <w:rFonts w:ascii="Times New Roman" w:eastAsia="方正仿宋简体" w:hAnsi="方正仿宋简体" w:cs="Times New Roman" w:hint="eastAsia"/>
          <w:sz w:val="32"/>
          <w:szCs w:val="32"/>
        </w:rPr>
        <w:t>公司</w:t>
      </w:r>
      <w:r w:rsidR="000C71BD" w:rsidRPr="00257399">
        <w:rPr>
          <w:rFonts w:ascii="Times New Roman" w:eastAsia="方正仿宋简体" w:hAnsi="方正仿宋简体" w:cs="Times New Roman"/>
          <w:sz w:val="32"/>
          <w:szCs w:val="32"/>
        </w:rPr>
        <w:t>川铁（泸州）公司</w:t>
      </w:r>
      <w:r w:rsidR="000C71BD">
        <w:rPr>
          <w:rFonts w:ascii="Times New Roman" w:eastAsia="方正仿宋简体" w:hAnsi="方正仿宋简体" w:cs="Times New Roman" w:hint="eastAsia"/>
          <w:sz w:val="32"/>
          <w:szCs w:val="32"/>
        </w:rPr>
        <w:t>顺利召开，公司</w:t>
      </w:r>
      <w:r w:rsidR="000C71BD">
        <w:rPr>
          <w:rFonts w:ascii="Times New Roman" w:eastAsia="方正仿宋简体" w:hAnsi="方正仿宋简体" w:cs="Times New Roman"/>
          <w:sz w:val="32"/>
          <w:szCs w:val="32"/>
        </w:rPr>
        <w:t>总经理陈春明</w:t>
      </w:r>
      <w:r w:rsidR="000C71BD">
        <w:rPr>
          <w:rFonts w:ascii="Times New Roman" w:eastAsia="方正仿宋简体" w:hAnsi="方正仿宋简体" w:cs="Times New Roman" w:hint="eastAsia"/>
          <w:sz w:val="32"/>
          <w:szCs w:val="32"/>
        </w:rPr>
        <w:t>带领工程部负责人及项目部、下属丹山公司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会同物流项目设计、设备、施工</w:t>
      </w:r>
      <w:r w:rsidR="000C71BD">
        <w:rPr>
          <w:rFonts w:ascii="Times New Roman" w:eastAsia="方正仿宋简体" w:hAnsi="方正仿宋简体" w:cs="Times New Roman" w:hint="eastAsia"/>
          <w:sz w:val="32"/>
          <w:szCs w:val="32"/>
        </w:rPr>
        <w:t>单位</w:t>
      </w:r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出席并参加会议。会议上，</w:t>
      </w:r>
      <w:bookmarkStart w:id="0" w:name="_GoBack"/>
      <w:bookmarkEnd w:id="0"/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参建各方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就物流项目设计及施工方案</w:t>
      </w:r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进行详细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交流，</w:t>
      </w:r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并一致审议通过了</w:t>
      </w:r>
      <w:r w:rsidRPr="00257399">
        <w:rPr>
          <w:rFonts w:ascii="Times New Roman" w:eastAsia="方正仿宋简体" w:hAnsi="方正仿宋简体" w:cs="Times New Roman"/>
          <w:sz w:val="32"/>
          <w:szCs w:val="32"/>
        </w:rPr>
        <w:t>项目设计、施工方案。</w:t>
      </w:r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该方案的评审通过，标志着建筑工业化产品（</w:t>
      </w:r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PC</w:t>
      </w:r>
      <w:r w:rsidR="005B132D">
        <w:rPr>
          <w:rFonts w:ascii="Times New Roman" w:eastAsia="方正仿宋简体" w:hAnsi="方正仿宋简体" w:cs="Times New Roman" w:hint="eastAsia"/>
          <w:sz w:val="32"/>
          <w:szCs w:val="32"/>
        </w:rPr>
        <w:t>）项目的进一步推进，也标志着我司产业链条的串联性逐步形成。</w:t>
      </w:r>
    </w:p>
    <w:p w:rsidR="002B61BC" w:rsidRDefault="002B61BC">
      <w:pPr>
        <w:ind w:firstLineChars="200" w:firstLine="720"/>
        <w:rPr>
          <w:rFonts w:ascii="方正仿宋简体" w:eastAsia="方正仿宋简体" w:hAnsi="方正仿宋简体" w:cs="方正仿宋简体"/>
          <w:sz w:val="36"/>
          <w:szCs w:val="36"/>
        </w:rPr>
      </w:pPr>
    </w:p>
    <w:p w:rsidR="002B61BC" w:rsidRDefault="004776CA">
      <w:pPr>
        <w:rPr>
          <w:rFonts w:ascii="方正仿宋简体" w:eastAsia="方正仿宋简体" w:hAnsi="方正仿宋简体" w:cs="方正仿宋简体"/>
          <w:b/>
          <w:bCs/>
          <w:sz w:val="44"/>
          <w:szCs w:val="44"/>
        </w:rPr>
      </w:pPr>
      <w:r>
        <w:rPr>
          <w:rFonts w:ascii="方正仿宋简体" w:eastAsia="方正仿宋简体" w:hAnsi="方正仿宋简体" w:cs="方正仿宋简体" w:hint="eastAsia"/>
          <w:b/>
          <w:bCs/>
          <w:noProof/>
          <w:sz w:val="44"/>
          <w:szCs w:val="44"/>
        </w:rPr>
        <w:drawing>
          <wp:inline distT="0" distB="0" distL="114300" distR="114300">
            <wp:extent cx="5266690" cy="3255010"/>
            <wp:effectExtent l="19050" t="0" r="0" b="0"/>
            <wp:docPr id="1" name="图片 1" descr="1cda96f8c5b5c4e5628b55cbd78d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da96f8c5b5c4e5628b55cbd78ddfb"/>
                    <pic:cNvPicPr>
                      <a:picLocks noChangeAspect="1"/>
                    </pic:cNvPicPr>
                  </pic:nvPicPr>
                  <pic:blipFill>
                    <a:blip r:embed="rId7"/>
                    <a:srcRect t="1760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BC" w:rsidRDefault="002B61BC">
      <w:pPr>
        <w:rPr>
          <w:rFonts w:ascii="方正仿宋简体" w:eastAsia="方正仿宋简体" w:hAnsi="方正仿宋简体" w:cs="方正仿宋简体"/>
          <w:b/>
          <w:bCs/>
          <w:sz w:val="44"/>
          <w:szCs w:val="44"/>
        </w:rPr>
      </w:pPr>
    </w:p>
    <w:p w:rsidR="002B61BC" w:rsidRDefault="004776CA">
      <w:pPr>
        <w:rPr>
          <w:rFonts w:ascii="方正仿宋简体" w:eastAsia="方正仿宋简体" w:hAnsi="方正仿宋简体" w:cs="方正仿宋简体"/>
          <w:b/>
          <w:bCs/>
          <w:sz w:val="44"/>
          <w:szCs w:val="44"/>
        </w:rPr>
      </w:pPr>
      <w:r>
        <w:rPr>
          <w:rFonts w:ascii="方正仿宋简体" w:eastAsia="方正仿宋简体" w:hAnsi="方正仿宋简体" w:cs="方正仿宋简体" w:hint="eastAsia"/>
          <w:b/>
          <w:bCs/>
          <w:noProof/>
          <w:sz w:val="44"/>
          <w:szCs w:val="44"/>
        </w:rPr>
        <w:lastRenderedPageBreak/>
        <w:drawing>
          <wp:inline distT="0" distB="0" distL="114300" distR="114300">
            <wp:extent cx="5266690" cy="3378835"/>
            <wp:effectExtent l="19050" t="0" r="0" b="0"/>
            <wp:docPr id="2" name="图片 2" descr="e449f923340f736df3949dd9928e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49f923340f736df3949dd9928eede"/>
                    <pic:cNvPicPr>
                      <a:picLocks noChangeAspect="1"/>
                    </pic:cNvPicPr>
                  </pic:nvPicPr>
                  <pic:blipFill>
                    <a:blip r:embed="rId8"/>
                    <a:srcRect t="1446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BC" w:rsidRDefault="002B61BC">
      <w:pPr>
        <w:rPr>
          <w:rFonts w:ascii="方正仿宋简体" w:eastAsia="方正仿宋简体" w:hAnsi="方正仿宋简体" w:cs="方正仿宋简体"/>
          <w:b/>
          <w:bCs/>
          <w:sz w:val="44"/>
          <w:szCs w:val="44"/>
        </w:rPr>
      </w:pPr>
    </w:p>
    <w:p w:rsidR="002B61BC" w:rsidRDefault="002B61BC">
      <w:pPr>
        <w:rPr>
          <w:rFonts w:ascii="方正仿宋简体" w:eastAsia="方正仿宋简体" w:hAnsi="方正仿宋简体" w:cs="方正仿宋简体"/>
          <w:b/>
          <w:bCs/>
          <w:sz w:val="44"/>
          <w:szCs w:val="44"/>
        </w:rPr>
      </w:pPr>
    </w:p>
    <w:p w:rsidR="002B61BC" w:rsidRDefault="002B61BC">
      <w:pPr>
        <w:rPr>
          <w:rFonts w:ascii="方正仿宋简体" w:eastAsia="方正仿宋简体" w:hAnsi="方正仿宋简体" w:cs="方正仿宋简体"/>
          <w:b/>
          <w:bCs/>
          <w:sz w:val="44"/>
          <w:szCs w:val="44"/>
        </w:rPr>
      </w:pPr>
    </w:p>
    <w:sectPr w:rsidR="002B61BC" w:rsidSect="002B6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22" w:rsidRDefault="002A6722" w:rsidP="001374CD">
      <w:r>
        <w:separator/>
      </w:r>
    </w:p>
  </w:endnote>
  <w:endnote w:type="continuationSeparator" w:id="1">
    <w:p w:rsidR="002A6722" w:rsidRDefault="002A6722" w:rsidP="0013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22" w:rsidRDefault="002A6722" w:rsidP="001374CD">
      <w:r>
        <w:separator/>
      </w:r>
    </w:p>
  </w:footnote>
  <w:footnote w:type="continuationSeparator" w:id="1">
    <w:p w:rsidR="002A6722" w:rsidRDefault="002A6722" w:rsidP="0013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807859"/>
    <w:rsid w:val="000C71BD"/>
    <w:rsid w:val="001374CD"/>
    <w:rsid w:val="00257399"/>
    <w:rsid w:val="002A6722"/>
    <w:rsid w:val="002B61BC"/>
    <w:rsid w:val="004776CA"/>
    <w:rsid w:val="005B132D"/>
    <w:rsid w:val="00A85679"/>
    <w:rsid w:val="0C01322E"/>
    <w:rsid w:val="0E942AC8"/>
    <w:rsid w:val="11EE4D27"/>
    <w:rsid w:val="1D92520E"/>
    <w:rsid w:val="1EAF32D7"/>
    <w:rsid w:val="259A6B34"/>
    <w:rsid w:val="28807859"/>
    <w:rsid w:val="4BB437B0"/>
    <w:rsid w:val="509E5BD4"/>
    <w:rsid w:val="5745560D"/>
    <w:rsid w:val="7AF27139"/>
    <w:rsid w:val="7B482324"/>
    <w:rsid w:val="7B77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374CD"/>
    <w:rPr>
      <w:sz w:val="18"/>
      <w:szCs w:val="18"/>
    </w:rPr>
  </w:style>
  <w:style w:type="character" w:customStyle="1" w:styleId="Char">
    <w:name w:val="批注框文本 Char"/>
    <w:basedOn w:val="a0"/>
    <w:link w:val="a3"/>
    <w:rsid w:val="001374CD"/>
    <w:rPr>
      <w:kern w:val="2"/>
      <w:sz w:val="18"/>
      <w:szCs w:val="18"/>
    </w:rPr>
  </w:style>
  <w:style w:type="paragraph" w:styleId="a4">
    <w:name w:val="header"/>
    <w:basedOn w:val="a"/>
    <w:link w:val="Char0"/>
    <w:rsid w:val="0013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374CD"/>
    <w:rPr>
      <w:kern w:val="2"/>
      <w:sz w:val="18"/>
      <w:szCs w:val="18"/>
    </w:rPr>
  </w:style>
  <w:style w:type="paragraph" w:styleId="a5">
    <w:name w:val="footer"/>
    <w:basedOn w:val="a"/>
    <w:link w:val="Char1"/>
    <w:rsid w:val="0013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374CD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573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dcterms:created xsi:type="dcterms:W3CDTF">2019-05-20T04:40:00Z</dcterms:created>
  <dcterms:modified xsi:type="dcterms:W3CDTF">2019-05-20T04:54:00Z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